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9BBB1" w14:textId="761CAE65" w:rsidR="001E38DF" w:rsidRDefault="001E38DF" w:rsidP="001E38DF">
      <w:pPr>
        <w:pStyle w:val="Kop1"/>
      </w:pPr>
      <w:r>
        <w:t xml:space="preserve">Handleiding </w:t>
      </w:r>
      <w:r w:rsidR="00DC20F6">
        <w:t>Bitumenmengsel asfaltdeklaag</w:t>
      </w:r>
      <w:r>
        <w:t xml:space="preserve"> RVB.</w:t>
      </w:r>
    </w:p>
    <w:p w14:paraId="7800A2E3" w14:textId="1D3BD913" w:rsidR="001E38DF" w:rsidRPr="001E38DF" w:rsidRDefault="001E38DF" w:rsidP="001E38DF">
      <w:pPr>
        <w:pStyle w:val="Geenafstand"/>
        <w:rPr>
          <w:i/>
          <w:iCs/>
        </w:rPr>
      </w:pPr>
      <w:r w:rsidRPr="001E38DF">
        <w:rPr>
          <w:i/>
          <w:iCs/>
        </w:rPr>
        <w:t xml:space="preserve">Versie 1.0 </w:t>
      </w:r>
    </w:p>
    <w:p w14:paraId="4C508EA8" w14:textId="35613AF7" w:rsidR="001E38DF" w:rsidRPr="001E38DF" w:rsidRDefault="001E38DF" w:rsidP="001E38DF">
      <w:pPr>
        <w:pStyle w:val="Geenafstand"/>
        <w:rPr>
          <w:i/>
          <w:iCs/>
        </w:rPr>
      </w:pPr>
      <w:r w:rsidRPr="001E38DF">
        <w:rPr>
          <w:i/>
          <w:iCs/>
        </w:rPr>
        <w:t>31-07-2025</w:t>
      </w:r>
    </w:p>
    <w:p w14:paraId="3F292711" w14:textId="77777777" w:rsidR="001E38DF" w:rsidRDefault="001E38DF" w:rsidP="001E38DF">
      <w:pPr>
        <w:pStyle w:val="Geenafstand"/>
      </w:pPr>
    </w:p>
    <w:p w14:paraId="5B404897" w14:textId="7E2FAC6F" w:rsidR="00DC20F6" w:rsidRPr="00DC20F6" w:rsidRDefault="00DC20F6" w:rsidP="001E38DF">
      <w:pPr>
        <w:pStyle w:val="Geenafstand"/>
        <w:rPr>
          <w:sz w:val="20"/>
          <w:szCs w:val="20"/>
        </w:rPr>
      </w:pPr>
      <w:r w:rsidRPr="00DC20F6">
        <w:rPr>
          <w:sz w:val="20"/>
          <w:szCs w:val="20"/>
        </w:rPr>
        <w:t xml:space="preserve">In asfaltbeton voor deklagen geldt een zero </w:t>
      </w:r>
      <w:proofErr w:type="spellStart"/>
      <w:r w:rsidRPr="00DC20F6">
        <w:rPr>
          <w:sz w:val="20"/>
          <w:szCs w:val="20"/>
        </w:rPr>
        <w:t>tolerance</w:t>
      </w:r>
      <w:proofErr w:type="spellEnd"/>
      <w:r w:rsidRPr="00DC20F6">
        <w:rPr>
          <w:sz w:val="20"/>
          <w:szCs w:val="20"/>
        </w:rPr>
        <w:t xml:space="preserve"> beleid m.b.t. REOB/VTAE</w:t>
      </w:r>
      <w:r>
        <w:rPr>
          <w:sz w:val="20"/>
          <w:szCs w:val="20"/>
        </w:rPr>
        <w:t>.</w:t>
      </w:r>
    </w:p>
    <w:p w14:paraId="52B3C33B" w14:textId="3AF7527C" w:rsidR="001E38DF" w:rsidRPr="00DC20F6" w:rsidRDefault="001E38DF" w:rsidP="001E38DF">
      <w:pPr>
        <w:pStyle w:val="Geenafstand"/>
        <w:rPr>
          <w:sz w:val="20"/>
          <w:szCs w:val="20"/>
        </w:rPr>
      </w:pPr>
      <w:r w:rsidRPr="00DC20F6">
        <w:rPr>
          <w:sz w:val="20"/>
          <w:szCs w:val="20"/>
        </w:rPr>
        <w:t>De bewijsvoering dient van alle leveringen van ieder asfaltcentrale aangetoond te worden.</w:t>
      </w:r>
    </w:p>
    <w:p w14:paraId="18667FFD" w14:textId="77777777" w:rsidR="001E38DF" w:rsidRPr="00DC20F6" w:rsidRDefault="001E38DF" w:rsidP="001E38DF">
      <w:pPr>
        <w:pStyle w:val="Geenafstand"/>
        <w:rPr>
          <w:sz w:val="20"/>
          <w:szCs w:val="20"/>
        </w:rPr>
      </w:pPr>
    </w:p>
    <w:p w14:paraId="5555A0C6" w14:textId="115375E1" w:rsidR="001E38DF" w:rsidRPr="00DC20F6" w:rsidRDefault="001E38DF" w:rsidP="001E38DF">
      <w:pPr>
        <w:pStyle w:val="Geenafstand"/>
        <w:numPr>
          <w:ilvl w:val="0"/>
          <w:numId w:val="4"/>
        </w:numPr>
        <w:rPr>
          <w:sz w:val="20"/>
          <w:szCs w:val="20"/>
        </w:rPr>
      </w:pPr>
      <w:r w:rsidRPr="00DC20F6">
        <w:rPr>
          <w:sz w:val="20"/>
          <w:szCs w:val="20"/>
        </w:rPr>
        <w:t>Bewijsvoering van REOB-vrij bitumen aan de hand van verklaring door bitumenproducent</w:t>
      </w:r>
    </w:p>
    <w:p w14:paraId="0EFD1A63" w14:textId="77777777" w:rsidR="001E38DF" w:rsidRPr="00DC20F6" w:rsidRDefault="001E38DF" w:rsidP="001E38DF">
      <w:pPr>
        <w:pStyle w:val="Geenafstand"/>
        <w:rPr>
          <w:sz w:val="20"/>
          <w:szCs w:val="20"/>
        </w:rPr>
      </w:pPr>
    </w:p>
    <w:p w14:paraId="61C37C14" w14:textId="4B3628C3" w:rsidR="001E38DF" w:rsidRPr="00DC20F6" w:rsidRDefault="001E38DF" w:rsidP="001E38DF">
      <w:pPr>
        <w:pStyle w:val="Geenafstand"/>
        <w:numPr>
          <w:ilvl w:val="0"/>
          <w:numId w:val="4"/>
        </w:numPr>
        <w:rPr>
          <w:sz w:val="20"/>
          <w:szCs w:val="20"/>
        </w:rPr>
      </w:pPr>
      <w:proofErr w:type="spellStart"/>
      <w:r w:rsidRPr="00DC20F6">
        <w:rPr>
          <w:sz w:val="20"/>
          <w:szCs w:val="20"/>
        </w:rPr>
        <w:t>Quick-Scan</w:t>
      </w:r>
      <w:proofErr w:type="spellEnd"/>
      <w:r w:rsidRPr="00DC20F6">
        <w:rPr>
          <w:sz w:val="20"/>
          <w:szCs w:val="20"/>
        </w:rPr>
        <w:t xml:space="preserve"> uitgevoerd op verse bitumen middels XRF- en </w:t>
      </w:r>
      <w:proofErr w:type="gramStart"/>
      <w:r w:rsidRPr="00DC20F6">
        <w:rPr>
          <w:sz w:val="20"/>
          <w:szCs w:val="20"/>
        </w:rPr>
        <w:t>FTIR onderzoek</w:t>
      </w:r>
      <w:proofErr w:type="gramEnd"/>
      <w:r w:rsidRPr="00DC20F6">
        <w:rPr>
          <w:sz w:val="20"/>
          <w:szCs w:val="20"/>
        </w:rPr>
        <w:t xml:space="preserve"> op aanwezigheid van elementen calcium, fosfor en zink.</w:t>
      </w:r>
    </w:p>
    <w:p w14:paraId="57E66877" w14:textId="77777777" w:rsidR="001E38DF" w:rsidRPr="00DC20F6" w:rsidRDefault="001E38DF" w:rsidP="001E38DF">
      <w:pPr>
        <w:pStyle w:val="Geenafstand"/>
        <w:rPr>
          <w:sz w:val="20"/>
          <w:szCs w:val="20"/>
        </w:rPr>
      </w:pPr>
    </w:p>
    <w:p w14:paraId="46E810D2" w14:textId="2BABD940" w:rsidR="001E38DF" w:rsidRPr="00DC20F6" w:rsidRDefault="001E38DF" w:rsidP="00DC20F6">
      <w:pPr>
        <w:pStyle w:val="Geenafstand"/>
        <w:numPr>
          <w:ilvl w:val="1"/>
          <w:numId w:val="4"/>
        </w:numPr>
        <w:rPr>
          <w:sz w:val="20"/>
          <w:szCs w:val="20"/>
        </w:rPr>
      </w:pPr>
      <w:proofErr w:type="gramStart"/>
      <w:r w:rsidRPr="00DC20F6">
        <w:rPr>
          <w:sz w:val="20"/>
          <w:szCs w:val="20"/>
        </w:rPr>
        <w:t>XRF analyse</w:t>
      </w:r>
      <w:proofErr w:type="gramEnd"/>
      <w:r w:rsidRPr="00DC20F6">
        <w:rPr>
          <w:sz w:val="20"/>
          <w:szCs w:val="20"/>
        </w:rPr>
        <w:t xml:space="preserve"> zijn de volgende grenswaarde voor de XRF elementen van toepassing:</w:t>
      </w:r>
    </w:p>
    <w:p w14:paraId="108B32FE" w14:textId="77777777" w:rsidR="001E38DF" w:rsidRPr="00DC20F6" w:rsidRDefault="001E38DF" w:rsidP="001E38DF">
      <w:pPr>
        <w:pStyle w:val="Geenafstand"/>
        <w:numPr>
          <w:ilvl w:val="0"/>
          <w:numId w:val="2"/>
        </w:numPr>
        <w:rPr>
          <w:sz w:val="20"/>
          <w:szCs w:val="20"/>
        </w:rPr>
      </w:pPr>
      <w:r w:rsidRPr="00DC20F6">
        <w:rPr>
          <w:sz w:val="20"/>
          <w:szCs w:val="20"/>
        </w:rPr>
        <w:t xml:space="preserve">Calcium &lt;30 </w:t>
      </w:r>
      <w:proofErr w:type="spellStart"/>
      <w:r w:rsidRPr="00DC20F6">
        <w:rPr>
          <w:sz w:val="20"/>
          <w:szCs w:val="20"/>
        </w:rPr>
        <w:t>ppm</w:t>
      </w:r>
      <w:proofErr w:type="spellEnd"/>
    </w:p>
    <w:p w14:paraId="69C99A07" w14:textId="77777777" w:rsidR="001E38DF" w:rsidRPr="00DC20F6" w:rsidRDefault="001E38DF" w:rsidP="001E38DF">
      <w:pPr>
        <w:pStyle w:val="Geenafstand"/>
        <w:numPr>
          <w:ilvl w:val="0"/>
          <w:numId w:val="2"/>
        </w:numPr>
        <w:rPr>
          <w:sz w:val="20"/>
          <w:szCs w:val="20"/>
        </w:rPr>
      </w:pPr>
      <w:r w:rsidRPr="00DC20F6">
        <w:rPr>
          <w:sz w:val="20"/>
          <w:szCs w:val="20"/>
        </w:rPr>
        <w:t>Fosfor &lt;15ppm</w:t>
      </w:r>
    </w:p>
    <w:p w14:paraId="4BC5A997" w14:textId="66A52D59" w:rsidR="001E38DF" w:rsidRPr="00DC20F6" w:rsidRDefault="001E38DF" w:rsidP="001E38DF">
      <w:pPr>
        <w:pStyle w:val="Geenafstand"/>
        <w:numPr>
          <w:ilvl w:val="0"/>
          <w:numId w:val="2"/>
        </w:numPr>
        <w:rPr>
          <w:sz w:val="20"/>
          <w:szCs w:val="20"/>
        </w:rPr>
      </w:pPr>
      <w:r w:rsidRPr="00DC20F6">
        <w:rPr>
          <w:sz w:val="20"/>
          <w:szCs w:val="20"/>
        </w:rPr>
        <w:t>Zink &lt; 15ppm</w:t>
      </w:r>
    </w:p>
    <w:p w14:paraId="4F0DCDD2" w14:textId="77777777" w:rsidR="001E38DF" w:rsidRPr="00DC20F6" w:rsidRDefault="001E38DF" w:rsidP="001E38DF">
      <w:pPr>
        <w:pStyle w:val="Geenafstand"/>
        <w:rPr>
          <w:sz w:val="20"/>
          <w:szCs w:val="20"/>
        </w:rPr>
      </w:pPr>
    </w:p>
    <w:p w14:paraId="5454EEF1" w14:textId="02A5ADE4" w:rsidR="001E38DF" w:rsidRPr="00DC20F6" w:rsidRDefault="001E38DF" w:rsidP="001E38DF">
      <w:pPr>
        <w:pStyle w:val="Geenafstand"/>
        <w:numPr>
          <w:ilvl w:val="1"/>
          <w:numId w:val="4"/>
        </w:numPr>
        <w:rPr>
          <w:sz w:val="20"/>
          <w:szCs w:val="20"/>
        </w:rPr>
      </w:pPr>
      <w:r w:rsidRPr="00DC20F6">
        <w:rPr>
          <w:sz w:val="20"/>
          <w:szCs w:val="20"/>
        </w:rPr>
        <w:t xml:space="preserve">FTIR- analyse dient een volledig </w:t>
      </w:r>
      <w:proofErr w:type="spellStart"/>
      <w:r w:rsidRPr="00DC20F6">
        <w:rPr>
          <w:sz w:val="20"/>
          <w:szCs w:val="20"/>
        </w:rPr>
        <w:t>absorbance</w:t>
      </w:r>
      <w:proofErr w:type="spellEnd"/>
      <w:r w:rsidRPr="00DC20F6">
        <w:rPr>
          <w:sz w:val="20"/>
          <w:szCs w:val="20"/>
        </w:rPr>
        <w:t>-spectrum te bevatten met wavenummers 4000 tot 400(cm-</w:t>
      </w:r>
      <w:proofErr w:type="gramStart"/>
      <w:r w:rsidRPr="00DC20F6">
        <w:rPr>
          <w:sz w:val="20"/>
          <w:szCs w:val="20"/>
        </w:rPr>
        <w:t>1)en</w:t>
      </w:r>
      <w:proofErr w:type="gramEnd"/>
      <w:r w:rsidRPr="00DC20F6">
        <w:rPr>
          <w:sz w:val="20"/>
          <w:szCs w:val="20"/>
        </w:rPr>
        <w:t xml:space="preserve"> aanvullend specifiek 1800 tot 600(cm-1).</w:t>
      </w:r>
    </w:p>
    <w:p w14:paraId="5678744C" w14:textId="77777777" w:rsidR="001E38DF" w:rsidRPr="00DC20F6" w:rsidRDefault="001E38DF" w:rsidP="001E38DF">
      <w:pPr>
        <w:pStyle w:val="Geenafstand"/>
        <w:rPr>
          <w:sz w:val="20"/>
          <w:szCs w:val="20"/>
        </w:rPr>
      </w:pPr>
    </w:p>
    <w:p w14:paraId="25A4A238" w14:textId="77777777" w:rsidR="001E38DF" w:rsidRPr="00DC20F6" w:rsidRDefault="001E38DF" w:rsidP="001E38DF">
      <w:pPr>
        <w:pStyle w:val="Geenafstand"/>
        <w:numPr>
          <w:ilvl w:val="0"/>
          <w:numId w:val="4"/>
        </w:numPr>
        <w:rPr>
          <w:i/>
          <w:iCs/>
          <w:sz w:val="20"/>
          <w:szCs w:val="20"/>
        </w:rPr>
      </w:pPr>
      <w:r w:rsidRPr="001E38DF">
        <w:rPr>
          <w:i/>
          <w:iCs/>
          <w:sz w:val="20"/>
          <w:szCs w:val="20"/>
        </w:rPr>
        <w:t xml:space="preserve">Indien de bewijsvoering ontbreekt of de </w:t>
      </w:r>
      <w:proofErr w:type="spellStart"/>
      <w:r w:rsidRPr="001E38DF">
        <w:rPr>
          <w:i/>
          <w:iCs/>
          <w:sz w:val="20"/>
          <w:szCs w:val="20"/>
        </w:rPr>
        <w:t>quick</w:t>
      </w:r>
      <w:proofErr w:type="spellEnd"/>
      <w:r w:rsidRPr="001E38DF">
        <w:rPr>
          <w:i/>
          <w:iCs/>
          <w:sz w:val="20"/>
          <w:szCs w:val="20"/>
        </w:rPr>
        <w:t xml:space="preserve">-scan aanwezigheid van REOB/VTAE aantoont mag </w:t>
      </w:r>
      <w:proofErr w:type="gramStart"/>
      <w:r w:rsidRPr="001E38DF">
        <w:rPr>
          <w:i/>
          <w:iCs/>
          <w:sz w:val="20"/>
          <w:szCs w:val="20"/>
        </w:rPr>
        <w:t>de bitumen</w:t>
      </w:r>
      <w:proofErr w:type="gramEnd"/>
      <w:r w:rsidRPr="001E38DF">
        <w:rPr>
          <w:i/>
          <w:iCs/>
          <w:sz w:val="20"/>
          <w:szCs w:val="20"/>
        </w:rPr>
        <w:t xml:space="preserve"> niet in het asfaltbeton voor deklaag worden toegepast.</w:t>
      </w:r>
      <w:r w:rsidRPr="00DC20F6">
        <w:rPr>
          <w:i/>
          <w:iCs/>
          <w:sz w:val="20"/>
          <w:szCs w:val="20"/>
        </w:rPr>
        <w:t xml:space="preserve"> Er is sprake van aanwezigheid REOB/VTAE wanneer een maximum 30 mg/kg calcium in combinatie met 15 mg/kg zink en/of fosfor overschreden wordt vanuit de XRF-proef.</w:t>
      </w:r>
    </w:p>
    <w:p w14:paraId="0C33AA6B" w14:textId="77777777" w:rsidR="001E38DF" w:rsidRPr="00DC20F6" w:rsidRDefault="001E38DF" w:rsidP="001E38DF">
      <w:pPr>
        <w:pStyle w:val="Geenafstand"/>
        <w:ind w:left="720"/>
        <w:rPr>
          <w:i/>
          <w:iCs/>
          <w:sz w:val="20"/>
          <w:szCs w:val="20"/>
        </w:rPr>
      </w:pPr>
    </w:p>
    <w:p w14:paraId="56DF4F18" w14:textId="77777777" w:rsidR="00DC20F6" w:rsidRPr="00DC20F6" w:rsidRDefault="00DC20F6" w:rsidP="00DC20F6">
      <w:pPr>
        <w:pStyle w:val="Geenafstand"/>
        <w:rPr>
          <w:i/>
          <w:iCs/>
          <w:sz w:val="20"/>
          <w:szCs w:val="20"/>
        </w:rPr>
      </w:pPr>
    </w:p>
    <w:p w14:paraId="4B4F2577" w14:textId="330219E6" w:rsidR="001E38DF" w:rsidRPr="001E38DF" w:rsidRDefault="001E38DF" w:rsidP="001E38DF">
      <w:pPr>
        <w:pStyle w:val="Geenafstand"/>
        <w:numPr>
          <w:ilvl w:val="0"/>
          <w:numId w:val="4"/>
        </w:numPr>
        <w:rPr>
          <w:i/>
          <w:iCs/>
          <w:sz w:val="20"/>
          <w:szCs w:val="20"/>
        </w:rPr>
      </w:pPr>
      <w:r w:rsidRPr="001E38DF">
        <w:rPr>
          <w:i/>
          <w:iCs/>
          <w:sz w:val="20"/>
          <w:szCs w:val="20"/>
        </w:rPr>
        <w:t>Ten minste 1 keer per asfalt dagproductie en per asfaltcentrale worden de volgende testen uitgevoerd om de impact op</w:t>
      </w:r>
      <w:r w:rsidRPr="00DC20F6">
        <w:rPr>
          <w:i/>
          <w:iCs/>
          <w:sz w:val="20"/>
          <w:szCs w:val="20"/>
        </w:rPr>
        <w:t xml:space="preserve"> </w:t>
      </w:r>
      <w:r w:rsidRPr="001E38DF">
        <w:rPr>
          <w:i/>
          <w:iCs/>
          <w:sz w:val="20"/>
          <w:szCs w:val="20"/>
        </w:rPr>
        <w:t>mengselprestatie te beoordelen:</w:t>
      </w:r>
    </w:p>
    <w:p w14:paraId="365D20E5" w14:textId="77777777" w:rsidR="001E38DF" w:rsidRPr="001E38DF" w:rsidRDefault="001E38DF" w:rsidP="001E38DF">
      <w:pPr>
        <w:pStyle w:val="Geenafstand"/>
        <w:ind w:firstLine="708"/>
        <w:rPr>
          <w:i/>
          <w:iCs/>
          <w:sz w:val="20"/>
          <w:szCs w:val="20"/>
        </w:rPr>
      </w:pPr>
      <w:r w:rsidRPr="001E38DF">
        <w:rPr>
          <w:i/>
          <w:iCs/>
          <w:sz w:val="20"/>
          <w:szCs w:val="20"/>
        </w:rPr>
        <w:t>- BBR Delta Tc na veroudering in de PAV (dubbel</w:t>
      </w:r>
      <w:proofErr w:type="gramStart"/>
      <w:r w:rsidRPr="001E38DF">
        <w:rPr>
          <w:i/>
          <w:iCs/>
          <w:sz w:val="20"/>
          <w:szCs w:val="20"/>
        </w:rPr>
        <w:t>) ,</w:t>
      </w:r>
      <w:proofErr w:type="gramEnd"/>
      <w:r w:rsidRPr="001E38DF">
        <w:rPr>
          <w:i/>
          <w:iCs/>
          <w:sz w:val="20"/>
          <w:szCs w:val="20"/>
        </w:rPr>
        <w:t xml:space="preserve"> 40 uur bij 100 °C</w:t>
      </w:r>
    </w:p>
    <w:p w14:paraId="2DC3C2CA" w14:textId="77777777" w:rsidR="001E38DF" w:rsidRPr="001E38DF" w:rsidRDefault="001E38DF" w:rsidP="001E38DF">
      <w:pPr>
        <w:pStyle w:val="Geenafstand"/>
        <w:ind w:left="708"/>
        <w:rPr>
          <w:i/>
          <w:iCs/>
          <w:sz w:val="20"/>
          <w:szCs w:val="20"/>
        </w:rPr>
      </w:pPr>
      <w:r w:rsidRPr="001E38DF">
        <w:rPr>
          <w:i/>
          <w:iCs/>
          <w:sz w:val="20"/>
          <w:szCs w:val="20"/>
        </w:rPr>
        <w:t>- DSR mastercurve G* en fasehoek δ van bindmiddel na veroudering in de PAV 40 uur bij 100 °C</w:t>
      </w:r>
    </w:p>
    <w:p w14:paraId="4A1491CE" w14:textId="77777777" w:rsidR="001E38DF" w:rsidRPr="001E38DF" w:rsidRDefault="001E38DF" w:rsidP="001E38DF">
      <w:pPr>
        <w:pStyle w:val="Geenafstand"/>
        <w:ind w:firstLine="708"/>
        <w:rPr>
          <w:i/>
          <w:iCs/>
          <w:sz w:val="20"/>
          <w:szCs w:val="20"/>
        </w:rPr>
      </w:pPr>
      <w:r w:rsidRPr="001E38DF">
        <w:rPr>
          <w:i/>
          <w:iCs/>
          <w:sz w:val="20"/>
          <w:szCs w:val="20"/>
        </w:rPr>
        <w:t>- DSR LAS op mastiek</w:t>
      </w:r>
    </w:p>
    <w:p w14:paraId="122A5E2F" w14:textId="77777777" w:rsidR="001E38DF" w:rsidRPr="001E38DF" w:rsidRDefault="001E38DF" w:rsidP="001E38DF">
      <w:pPr>
        <w:pStyle w:val="Geenafstand"/>
        <w:ind w:firstLine="708"/>
        <w:rPr>
          <w:i/>
          <w:iCs/>
          <w:sz w:val="20"/>
          <w:szCs w:val="20"/>
        </w:rPr>
      </w:pPr>
      <w:r w:rsidRPr="001E38DF">
        <w:rPr>
          <w:i/>
          <w:iCs/>
          <w:sz w:val="20"/>
          <w:szCs w:val="20"/>
        </w:rPr>
        <w:t>- ITSR op asfalt</w:t>
      </w:r>
    </w:p>
    <w:p w14:paraId="44EF535E" w14:textId="7E6BFC73" w:rsidR="001E38DF" w:rsidRPr="00DC20F6" w:rsidRDefault="001E38DF" w:rsidP="001E38DF">
      <w:pPr>
        <w:pStyle w:val="Geenafstand"/>
        <w:ind w:firstLine="708"/>
        <w:rPr>
          <w:i/>
          <w:iCs/>
          <w:sz w:val="20"/>
          <w:szCs w:val="20"/>
        </w:rPr>
      </w:pPr>
      <w:r w:rsidRPr="00DC20F6">
        <w:rPr>
          <w:i/>
          <w:iCs/>
          <w:sz w:val="20"/>
          <w:szCs w:val="20"/>
        </w:rPr>
        <w:t xml:space="preserve">- GC-MS </w:t>
      </w:r>
      <w:proofErr w:type="spellStart"/>
      <w:r w:rsidRPr="00DC20F6">
        <w:rPr>
          <w:i/>
          <w:iCs/>
          <w:sz w:val="20"/>
          <w:szCs w:val="20"/>
        </w:rPr>
        <w:t>headspace</w:t>
      </w:r>
      <w:proofErr w:type="spellEnd"/>
    </w:p>
    <w:p w14:paraId="46EEC644" w14:textId="77777777" w:rsidR="001E38DF" w:rsidRPr="00DC20F6" w:rsidRDefault="001E38DF" w:rsidP="001E38DF">
      <w:pPr>
        <w:pStyle w:val="Geenafstand"/>
        <w:ind w:firstLine="708"/>
        <w:rPr>
          <w:i/>
          <w:iCs/>
          <w:sz w:val="20"/>
          <w:szCs w:val="20"/>
        </w:rPr>
      </w:pPr>
    </w:p>
    <w:p w14:paraId="12F40F0A" w14:textId="7AC14059" w:rsidR="001E38DF" w:rsidRPr="00DC20F6" w:rsidRDefault="001E38DF" w:rsidP="008C4D56">
      <w:pPr>
        <w:pStyle w:val="Lijstalinea"/>
        <w:numPr>
          <w:ilvl w:val="0"/>
          <w:numId w:val="4"/>
        </w:numPr>
        <w:rPr>
          <w:i/>
          <w:iCs/>
          <w:sz w:val="20"/>
          <w:szCs w:val="20"/>
        </w:rPr>
      </w:pPr>
      <w:r w:rsidRPr="00DC20F6">
        <w:rPr>
          <w:i/>
          <w:iCs/>
          <w:sz w:val="20"/>
          <w:szCs w:val="20"/>
        </w:rPr>
        <w:t>De informatie vanuit dient rechtstreeks met opdrachtgever gedeeld te worden</w:t>
      </w:r>
    </w:p>
    <w:p w14:paraId="7B3B9479" w14:textId="5139014F" w:rsidR="001E38DF" w:rsidRPr="001E38DF" w:rsidRDefault="001E38DF" w:rsidP="00DC20F6">
      <w:pPr>
        <w:ind w:firstLine="708"/>
        <w:rPr>
          <w:i/>
          <w:iCs/>
          <w:sz w:val="20"/>
          <w:szCs w:val="20"/>
        </w:rPr>
      </w:pPr>
      <w:r w:rsidRPr="001E38DF">
        <w:rPr>
          <w:i/>
          <w:iCs/>
          <w:sz w:val="20"/>
          <w:szCs w:val="20"/>
        </w:rPr>
        <w:t>De informatie dient de volgende zaken te bevatten:</w:t>
      </w:r>
    </w:p>
    <w:p w14:paraId="37BBE782" w14:textId="77777777" w:rsidR="001E38DF" w:rsidRPr="001E38DF" w:rsidRDefault="001E38DF" w:rsidP="001E38DF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1E38DF">
        <w:rPr>
          <w:i/>
          <w:iCs/>
          <w:sz w:val="20"/>
          <w:szCs w:val="20"/>
        </w:rPr>
        <w:t>Informatie dient per levering/asfaltcentrale separaat aangeleverd te worden.</w:t>
      </w:r>
    </w:p>
    <w:p w14:paraId="3EAD4250" w14:textId="77777777" w:rsidR="001E38DF" w:rsidRPr="001E38DF" w:rsidRDefault="001E38DF" w:rsidP="001E38DF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1E38DF">
        <w:rPr>
          <w:i/>
          <w:iCs/>
          <w:sz w:val="20"/>
          <w:szCs w:val="20"/>
        </w:rPr>
        <w:t>Afkomst asfaltcentrale en datum van levering bitumen en verwerking asfalt.</w:t>
      </w:r>
    </w:p>
    <w:p w14:paraId="76891C7E" w14:textId="77F1FE4E" w:rsidR="001E38DF" w:rsidRPr="00DC20F6" w:rsidRDefault="001E38DF" w:rsidP="002665CF">
      <w:pPr>
        <w:numPr>
          <w:ilvl w:val="0"/>
          <w:numId w:val="1"/>
        </w:numPr>
        <w:rPr>
          <w:i/>
          <w:iCs/>
          <w:sz w:val="20"/>
          <w:szCs w:val="20"/>
        </w:rPr>
      </w:pPr>
      <w:r w:rsidRPr="001E38DF">
        <w:rPr>
          <w:i/>
          <w:iCs/>
          <w:sz w:val="20"/>
          <w:szCs w:val="20"/>
        </w:rPr>
        <w:t>Ruwe onderzoek data van de betreffende onderzoeken dient aangeleverd te worden.</w:t>
      </w:r>
    </w:p>
    <w:sectPr w:rsidR="001E38DF" w:rsidRPr="00DC2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45307"/>
    <w:multiLevelType w:val="hybridMultilevel"/>
    <w:tmpl w:val="3C1ED9C2"/>
    <w:lvl w:ilvl="0" w:tplc="ADDEBE1E">
      <w:numFmt w:val="bullet"/>
      <w:lvlText w:val="-"/>
      <w:lvlJc w:val="left"/>
      <w:pPr>
        <w:ind w:left="1068" w:hanging="360"/>
      </w:pPr>
      <w:rPr>
        <w:rFonts w:ascii="Verdana" w:eastAsia="Apto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B025E38"/>
    <w:multiLevelType w:val="hybridMultilevel"/>
    <w:tmpl w:val="5F9A014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52BEA"/>
    <w:multiLevelType w:val="multilevel"/>
    <w:tmpl w:val="67A20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A075FAC"/>
    <w:multiLevelType w:val="hybridMultilevel"/>
    <w:tmpl w:val="7E8C6840"/>
    <w:lvl w:ilvl="0" w:tplc="BC92DC78">
      <w:numFmt w:val="bullet"/>
      <w:lvlText w:val="-"/>
      <w:lvlJc w:val="left"/>
      <w:pPr>
        <w:ind w:left="1068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579245476">
    <w:abstractNumId w:val="0"/>
  </w:num>
  <w:num w:numId="2" w16cid:durableId="1249459516">
    <w:abstractNumId w:val="3"/>
  </w:num>
  <w:num w:numId="3" w16cid:durableId="427236054">
    <w:abstractNumId w:val="1"/>
  </w:num>
  <w:num w:numId="4" w16cid:durableId="340470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8DF"/>
    <w:rsid w:val="001E38DF"/>
    <w:rsid w:val="008A3A3E"/>
    <w:rsid w:val="00CE5398"/>
    <w:rsid w:val="00DC20F6"/>
    <w:rsid w:val="00E2720D"/>
    <w:rsid w:val="00F0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029A6"/>
  <w15:chartTrackingRefBased/>
  <w15:docId w15:val="{2160DF26-911F-4CF6-ADC6-0FB999D5A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E3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E3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E3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E3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E3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E38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E38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E38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E38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E3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E3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E3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E38D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E38D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E38D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E38D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E38D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E38D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E38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E3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E3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E3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E3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E38D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E38D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E38D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E3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E38D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E38DF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1E38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1496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Sip, Kevin</dc:creator>
  <cp:keywords/>
  <dc:description/>
  <cp:lastModifiedBy>Rooijens, Jos</cp:lastModifiedBy>
  <cp:revision>2</cp:revision>
  <dcterms:created xsi:type="dcterms:W3CDTF">2026-01-26T08:53:00Z</dcterms:created>
  <dcterms:modified xsi:type="dcterms:W3CDTF">2026-01-26T08:53:00Z</dcterms:modified>
</cp:coreProperties>
</file>